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2644FF65" w:rsidR="00166D3F" w:rsidRPr="00E86DC6" w:rsidRDefault="006806DD"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4402B79D" w:rsidR="00166D3F" w:rsidRPr="00E86DC6" w:rsidRDefault="00166D3F" w:rsidP="00166D3F">
            <w:pPr>
              <w:rPr>
                <w:rFonts w:cs="Open Sans"/>
                <w:sz w:val="20"/>
                <w:szCs w:val="20"/>
              </w:rPr>
            </w:pP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40069CC2" w:rsidR="00166D3F" w:rsidRPr="00E86DC6" w:rsidRDefault="006806DD"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58B89ADD" w:rsidR="00166D3F" w:rsidRPr="00E86DC6" w:rsidRDefault="006806DD"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3D19E8B3" w:rsidR="00166D3F" w:rsidRPr="00E86DC6" w:rsidRDefault="006806DD"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7D5CC7AE" w14:textId="77777777" w:rsidR="00166D3F" w:rsidRPr="00E86DC6" w:rsidRDefault="00166D3F" w:rsidP="007B491C">
            <w:pPr>
              <w:rPr>
                <w:rFonts w:cs="Open Sans"/>
                <w:sz w:val="20"/>
                <w:szCs w:val="20"/>
              </w:rPr>
            </w:pP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5675A5F4" w:rsidR="00166D3F" w:rsidRPr="00E86DC6" w:rsidRDefault="009759C4" w:rsidP="00D12BB7">
            <w:pPr>
              <w:jc w:val="center"/>
              <w:rPr>
                <w:rFonts w:cs="Open Sans"/>
                <w:sz w:val="20"/>
                <w:szCs w:val="20"/>
              </w:rPr>
            </w:pPr>
            <w:r>
              <w:rPr>
                <w:rFonts w:cs="Open Sans"/>
                <w:sz w:val="20"/>
                <w:szCs w:val="20"/>
              </w:rPr>
              <w:t>X</w:t>
            </w:r>
          </w:p>
        </w:tc>
        <w:tc>
          <w:tcPr>
            <w:tcW w:w="237" w:type="pct"/>
            <w:vMerge w:val="restart"/>
          </w:tcPr>
          <w:p w14:paraId="3CC14E43" w14:textId="0D46213C" w:rsidR="00166D3F" w:rsidRPr="00E86DC6" w:rsidRDefault="00166D3F" w:rsidP="00D12BB7">
            <w:pPr>
              <w:jc w:val="center"/>
              <w:rPr>
                <w:rFonts w:cs="Open Sans"/>
                <w:sz w:val="20"/>
                <w:szCs w:val="20"/>
              </w:rPr>
            </w:pPr>
          </w:p>
        </w:tc>
        <w:tc>
          <w:tcPr>
            <w:tcW w:w="1791" w:type="pct"/>
            <w:vMerge w:val="restart"/>
          </w:tcPr>
          <w:p w14:paraId="5EE43768" w14:textId="7A6C7374"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6FE3443E" w:rsidR="00166D3F" w:rsidRPr="00E86DC6" w:rsidRDefault="006806DD"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7CBDF6DB" w:rsidR="00166D3F" w:rsidRPr="00E86DC6" w:rsidRDefault="006806DD"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1EB424F9" w:rsidR="00C22E64" w:rsidRPr="00E86DC6" w:rsidRDefault="006806DD"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77777777" w:rsidR="00C22E64" w:rsidRPr="00E86DC6" w:rsidRDefault="00C22E64" w:rsidP="00C22E64">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7FFB3035" w:rsidR="00C22E64" w:rsidRPr="00E86DC6" w:rsidRDefault="006806DD"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2B8E1DA1" w:rsidR="00C22E64" w:rsidRPr="00E86DC6" w:rsidRDefault="0095743A" w:rsidP="00C22E64">
            <w:pPr>
              <w:jc w:val="center"/>
              <w:rPr>
                <w:rFonts w:cs="Open Sans"/>
                <w:sz w:val="20"/>
                <w:szCs w:val="20"/>
              </w:rPr>
            </w:pPr>
            <w:r>
              <w:rPr>
                <w:rFonts w:cs="Open Sans"/>
                <w:sz w:val="20"/>
                <w:szCs w:val="20"/>
              </w:rPr>
              <w:t>X</w:t>
            </w:r>
          </w:p>
        </w:tc>
        <w:tc>
          <w:tcPr>
            <w:tcW w:w="237" w:type="pct"/>
          </w:tcPr>
          <w:p w14:paraId="7E816D86" w14:textId="06138521" w:rsidR="00C22E64" w:rsidRPr="00E86DC6" w:rsidRDefault="00C22E64" w:rsidP="00C22E64">
            <w:pPr>
              <w:jc w:val="center"/>
              <w:rPr>
                <w:rFonts w:cs="Open Sans"/>
                <w:sz w:val="20"/>
                <w:szCs w:val="20"/>
              </w:rPr>
            </w:pPr>
          </w:p>
        </w:tc>
        <w:tc>
          <w:tcPr>
            <w:tcW w:w="1791" w:type="pct"/>
          </w:tcPr>
          <w:p w14:paraId="4653A74A" w14:textId="35E6FC16"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661C1CA9" w:rsidR="00C22E64" w:rsidRPr="00B93439" w:rsidRDefault="000F4CCC"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7D47BC64" w14:textId="77777777"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5F847182" w:rsidR="00C22E64" w:rsidRPr="00B93439" w:rsidRDefault="000F4CCC"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77037A90" w:rsidR="00C22E64" w:rsidRPr="00B93439" w:rsidRDefault="000F4CCC"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5B81ED8F" w:rsidR="00C22E64" w:rsidRPr="00B93439" w:rsidRDefault="000F4CCC"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22835B8C" w:rsidR="00C22E64" w:rsidRPr="00B93439" w:rsidRDefault="000F4CCC"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245BC01C" w:rsidR="00B93439" w:rsidRPr="00B93439" w:rsidRDefault="000F4CCC"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6EE5B920" w:rsidR="00C22E64" w:rsidRPr="00E86DC6" w:rsidRDefault="000F4CCC"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7DFC0159" w:rsidR="00C22E64" w:rsidRPr="00E86DC6" w:rsidRDefault="000F4CCC"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77777777" w:rsidR="00C22E64" w:rsidRPr="00E86DC6" w:rsidRDefault="00C22E64" w:rsidP="00C22E64">
            <w:pPr>
              <w:rPr>
                <w:rFonts w:cs="Open Sans"/>
                <w:sz w:val="20"/>
                <w:szCs w:val="20"/>
              </w:rPr>
            </w:pPr>
          </w:p>
        </w:tc>
      </w:tr>
      <w:tr w:rsidR="00C22E64" w:rsidRPr="00E86DC6" w14:paraId="092CD5D5" w14:textId="77777777" w:rsidTr="006806DD">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6806DD">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6806DD">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6806DD">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6806DD">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6806DD">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6806DD">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6806DD">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6806DD">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6806DD">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6806DD">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47CCB5EF" w:rsidR="00C22E64" w:rsidRPr="00E86DC6" w:rsidRDefault="000F4CCC"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136C5C62" w:rsidR="00C22E64" w:rsidRPr="00E86DC6" w:rsidRDefault="000F4CCC"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77777777"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3F20C4D0" w:rsidR="00C22E64" w:rsidRPr="00E86DC6" w:rsidRDefault="000F4CCC"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672B35A7" w:rsidR="00C22E64" w:rsidRPr="00E86DC6" w:rsidRDefault="000F4CCC"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7FB63C8D" w:rsidR="00C22E64" w:rsidRPr="00E86DC6" w:rsidRDefault="000F4CCC"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0D3DFB37" w:rsidR="00C22E64" w:rsidRPr="00E86DC6" w:rsidRDefault="000F4CCC"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308BF11C" w:rsidR="00C22E64" w:rsidRPr="00E86DC6" w:rsidRDefault="0095743A" w:rsidP="00D12BB7">
            <w:pPr>
              <w:jc w:val="center"/>
              <w:rPr>
                <w:rFonts w:cs="Open Sans"/>
                <w:sz w:val="20"/>
                <w:szCs w:val="20"/>
              </w:rPr>
            </w:pPr>
            <w:r>
              <w:rPr>
                <w:rFonts w:cs="Open Sans"/>
                <w:sz w:val="20"/>
                <w:szCs w:val="20"/>
              </w:rPr>
              <w:t>X</w:t>
            </w:r>
          </w:p>
        </w:tc>
        <w:tc>
          <w:tcPr>
            <w:tcW w:w="237" w:type="pct"/>
            <w:vMerge w:val="restart"/>
          </w:tcPr>
          <w:p w14:paraId="68935CDE" w14:textId="79619B33" w:rsidR="00C22E64" w:rsidRPr="00E86DC6" w:rsidRDefault="00C22E64" w:rsidP="00D12BB7">
            <w:pPr>
              <w:jc w:val="center"/>
              <w:rPr>
                <w:rFonts w:cs="Open Sans"/>
                <w:sz w:val="20"/>
                <w:szCs w:val="20"/>
              </w:rPr>
            </w:pPr>
          </w:p>
        </w:tc>
        <w:tc>
          <w:tcPr>
            <w:tcW w:w="1791" w:type="pct"/>
            <w:vMerge w:val="restart"/>
          </w:tcPr>
          <w:p w14:paraId="785E9580" w14:textId="03AD8323" w:rsidR="00C22E64" w:rsidRPr="00E86DC6" w:rsidRDefault="00C22E64"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6806DD">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6806DD">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48B46AED" w:rsidR="007D01A1" w:rsidRPr="00E86DC6" w:rsidRDefault="000F4CCC"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4C76F2AB" w:rsidR="007D01A1" w:rsidRPr="002B0A90" w:rsidRDefault="000F4CCC"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0A486B88" w:rsidR="007D01A1" w:rsidRPr="002B0A90" w:rsidRDefault="000F4CCC"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77777777" w:rsidR="007D01A1" w:rsidRPr="002B0A90" w:rsidRDefault="007D01A1" w:rsidP="007D01A1">
            <w:pPr>
              <w:keepNext/>
              <w:jc w:val="center"/>
              <w:rPr>
                <w:rFonts w:cs="Open Sans"/>
                <w:b/>
                <w:sz w:val="20"/>
                <w:szCs w:val="20"/>
              </w:rPr>
            </w:pPr>
          </w:p>
        </w:tc>
        <w:tc>
          <w:tcPr>
            <w:tcW w:w="540" w:type="dxa"/>
            <w:shd w:val="clear" w:color="auto" w:fill="auto"/>
          </w:tcPr>
          <w:p w14:paraId="6E4B82CF" w14:textId="046A5A8D" w:rsidR="007D01A1" w:rsidRPr="002B0A90" w:rsidRDefault="000F4CCC" w:rsidP="007D01A1">
            <w:pPr>
              <w:keepNext/>
              <w:jc w:val="center"/>
              <w:rPr>
                <w:rFonts w:cs="Open Sans"/>
                <w:b/>
                <w:sz w:val="20"/>
                <w:szCs w:val="20"/>
              </w:rPr>
            </w:pPr>
            <w:r>
              <w:rPr>
                <w:rFonts w:cs="Open Sans"/>
                <w:b/>
                <w:sz w:val="20"/>
                <w:szCs w:val="20"/>
              </w:rPr>
              <w:t>X</w:t>
            </w:r>
          </w:p>
        </w:tc>
        <w:tc>
          <w:tcPr>
            <w:tcW w:w="5220" w:type="dxa"/>
            <w:shd w:val="clear" w:color="auto" w:fill="auto"/>
          </w:tcPr>
          <w:p w14:paraId="61E63882" w14:textId="3954C730" w:rsidR="007D01A1" w:rsidRPr="002B0A90" w:rsidRDefault="000F4CCC" w:rsidP="007D01A1">
            <w:pPr>
              <w:keepNext/>
              <w:rPr>
                <w:rFonts w:cs="Open Sans"/>
                <w:b/>
                <w:sz w:val="20"/>
                <w:szCs w:val="20"/>
              </w:rPr>
            </w:pPr>
            <w:r>
              <w:rPr>
                <w:rFonts w:cs="Open Sans"/>
                <w:b/>
                <w:sz w:val="20"/>
                <w:szCs w:val="20"/>
              </w:rPr>
              <w:t>The discussion of radio’s impact on American life and culture. For example, the creation of sport celebrity encompassed by televising baseball, boxing, and golf.</w:t>
            </w: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12FD3C71" w:rsidR="007D01A1" w:rsidRPr="002B0A90" w:rsidRDefault="00895408"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6FD68019" w:rsidR="007D01A1" w:rsidRPr="002B0A90" w:rsidRDefault="007D01A1" w:rsidP="007D01A1">
            <w:pPr>
              <w:keepNext/>
              <w:jc w:val="center"/>
              <w:rPr>
                <w:rFonts w:cs="Open Sans"/>
                <w:b/>
                <w:sz w:val="20"/>
                <w:szCs w:val="20"/>
              </w:rPr>
            </w:pPr>
          </w:p>
        </w:tc>
        <w:tc>
          <w:tcPr>
            <w:tcW w:w="5220" w:type="dxa"/>
            <w:shd w:val="clear" w:color="auto" w:fill="auto"/>
          </w:tcPr>
          <w:p w14:paraId="4490764C" w14:textId="18046A2F" w:rsidR="007D01A1" w:rsidRPr="002B0A90" w:rsidRDefault="007D01A1" w:rsidP="007D01A1">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0D45C010" w:rsidR="00F459FA" w:rsidRPr="002B0A90" w:rsidRDefault="000F4CCC"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47E5E6DA" w:rsidR="00F459FA" w:rsidRPr="002B0A90" w:rsidRDefault="000F4CCC"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77777777" w:rsidR="00F459FA" w:rsidRPr="002B0A90" w:rsidRDefault="00F459FA" w:rsidP="00F459FA">
            <w:pPr>
              <w:keepNext/>
              <w:jc w:val="center"/>
              <w:rPr>
                <w:rFonts w:cs="Open Sans"/>
                <w:b/>
                <w:sz w:val="20"/>
                <w:szCs w:val="20"/>
              </w:rPr>
            </w:pPr>
          </w:p>
        </w:tc>
        <w:tc>
          <w:tcPr>
            <w:tcW w:w="540" w:type="dxa"/>
            <w:shd w:val="clear" w:color="auto" w:fill="auto"/>
          </w:tcPr>
          <w:p w14:paraId="285685A4" w14:textId="6F830823" w:rsidR="00F459FA" w:rsidRPr="002B0A90" w:rsidRDefault="00BC59B6" w:rsidP="00F459FA">
            <w:pPr>
              <w:keepNext/>
              <w:jc w:val="center"/>
              <w:rPr>
                <w:rFonts w:cs="Open Sans"/>
                <w:b/>
                <w:sz w:val="20"/>
                <w:szCs w:val="20"/>
              </w:rPr>
            </w:pPr>
            <w:r>
              <w:rPr>
                <w:rFonts w:cs="Open Sans"/>
                <w:b/>
                <w:sz w:val="20"/>
                <w:szCs w:val="20"/>
              </w:rPr>
              <w:t>X</w:t>
            </w:r>
          </w:p>
        </w:tc>
        <w:tc>
          <w:tcPr>
            <w:tcW w:w="5220" w:type="dxa"/>
            <w:shd w:val="clear" w:color="auto" w:fill="auto"/>
          </w:tcPr>
          <w:p w14:paraId="1A51A34C" w14:textId="524BC631" w:rsidR="00F459FA" w:rsidRPr="002B0A90" w:rsidRDefault="000F4CCC" w:rsidP="00F459FA">
            <w:pPr>
              <w:keepNext/>
              <w:rPr>
                <w:rFonts w:cs="Open Sans"/>
                <w:b/>
                <w:sz w:val="20"/>
                <w:szCs w:val="20"/>
              </w:rPr>
            </w:pPr>
            <w:r>
              <w:rPr>
                <w:rFonts w:cs="Open Sans"/>
                <w:b/>
                <w:sz w:val="20"/>
                <w:szCs w:val="20"/>
              </w:rPr>
              <w:t>The Harlem Renaissance reflected a “rebirth” of Black culture in the US. The coverage in the narrative reflects a broad, albeit brief, discussion of the era. The contributors mentioned in the standard impacted their respective artistic medium in multiple ways which are not touched upon in the narrative.</w:t>
            </w: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10DC1264" w:rsidR="00F459FA" w:rsidRPr="002B0A90" w:rsidRDefault="00BC59B6"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6806DD">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65BA3A8D" w:rsidR="00F459FA" w:rsidRPr="002B0A90" w:rsidRDefault="00BC59B6"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6806DD">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34652437" w:rsidR="00F459FA" w:rsidRPr="002B0A90" w:rsidRDefault="00BC59B6"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272B2886" w:rsidR="00F459FA" w:rsidRPr="002B0A90" w:rsidRDefault="00BC59B6"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3DBE6EA7" w:rsidR="00F459FA" w:rsidRPr="002B0A90" w:rsidRDefault="00BC59B6"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4DA7CB91" w:rsidR="00F459FA" w:rsidRPr="002B0A90" w:rsidRDefault="00BC59B6"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39395DC8" w:rsidR="00F459FA" w:rsidRPr="00E60FCE" w:rsidRDefault="00BC59B6"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65FE0689" w14:textId="68CF8EE8" w:rsidR="00F459FA" w:rsidRPr="00E60FCE" w:rsidRDefault="00BC59B6"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7DAA3E88" w:rsidR="00F459FA" w:rsidRPr="00E60FCE" w:rsidRDefault="00BC59B6"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072DE8F6" w:rsidR="009C2C0F" w:rsidRPr="00E60FCE" w:rsidRDefault="00BC59B6"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6806DD">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6806DD">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6806DD">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074EDB18" w:rsidR="009C2C0F" w:rsidRPr="00E60FCE" w:rsidRDefault="00BC59B6" w:rsidP="006806DD">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6806DD">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6806DD">
            <w:pPr>
              <w:keepNext/>
              <w:rPr>
                <w:rFonts w:cs="Open Sans"/>
                <w:b/>
                <w:sz w:val="20"/>
                <w:szCs w:val="20"/>
              </w:rPr>
            </w:pPr>
          </w:p>
        </w:tc>
      </w:tr>
      <w:tr w:rsidR="009C2C0F" w:rsidRPr="00E60FCE" w14:paraId="732512F2" w14:textId="77777777" w:rsidTr="006806DD">
        <w:trPr>
          <w:cantSplit/>
          <w:trHeight w:val="1080"/>
        </w:trPr>
        <w:tc>
          <w:tcPr>
            <w:tcW w:w="14485" w:type="dxa"/>
            <w:gridSpan w:val="6"/>
            <w:shd w:val="clear" w:color="auto" w:fill="auto"/>
            <w:vAlign w:val="center"/>
          </w:tcPr>
          <w:p w14:paraId="52C13F46" w14:textId="77777777" w:rsidR="009C2C0F" w:rsidRPr="00696C58" w:rsidRDefault="009C2C0F" w:rsidP="006806DD">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7737E442"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363CAF30"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DDC6A52" w14:textId="77777777"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51199DFA"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5ECE5BFB"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2DAB960F" w:rsidR="009C2C0F" w:rsidRPr="00E60FCE" w:rsidRDefault="00BC59B6"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3BF8951C"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4A7D2C90"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3F235E8A"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4AEE9FE3"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3F789371" w:rsidR="009C2C0F" w:rsidRPr="00E60FCE" w:rsidRDefault="00BC59B6"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0FBD36F0" w:rsidR="009C2C0F" w:rsidRPr="00E60FCE" w:rsidRDefault="00BC59B6"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68F14357" w:rsidR="00A81F79" w:rsidRPr="002B0A90" w:rsidRDefault="00BC59B6"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0AB15C9E" w:rsidR="00A81F79" w:rsidRPr="002B0A90" w:rsidRDefault="00BC59B6"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513ABE1D" w:rsidR="00A81F79" w:rsidRPr="002B0A90" w:rsidRDefault="00BC59B6"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77777777"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65314C49"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2F488408" w:rsidR="00980FC2" w:rsidRPr="002B0A90" w:rsidRDefault="00BC59B6"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0BFDF5E2" w:rsidR="00980FC2" w:rsidRPr="002B0A90" w:rsidRDefault="00BC59B6"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1A6F2BB2"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3B45C721"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7EF50464" w:rsidR="00980FC2" w:rsidRPr="002B0A90" w:rsidRDefault="00BC59B6"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18B67481" w:rsidR="00980FC2" w:rsidRPr="002B0A90" w:rsidRDefault="00BC59B6"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2AA03C3A"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60333BDC" w:rsidR="000662E3" w:rsidRPr="002B0A90" w:rsidRDefault="00BC59B6"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288C4901" w:rsidR="001A659E" w:rsidRPr="002B0A90" w:rsidRDefault="00BC59B6"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28"/>
        <w:gridCol w:w="5192"/>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7C6A4A36" w:rsidR="000662E3" w:rsidRPr="002B0A90" w:rsidRDefault="00895408"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14AE023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297B08C"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7C629A90"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6DD08C22"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749CDE13"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41006421"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6806DD">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6806DD">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6806D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6806DD">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6806DD">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6806DD">
        <w:trPr>
          <w:cantSplit/>
        </w:trPr>
        <w:tc>
          <w:tcPr>
            <w:tcW w:w="1255" w:type="dxa"/>
            <w:shd w:val="clear" w:color="auto" w:fill="F2F2F2" w:themeFill="background1" w:themeFillShade="F2"/>
            <w:vAlign w:val="center"/>
          </w:tcPr>
          <w:p w14:paraId="3159814D" w14:textId="77777777" w:rsidR="000662E3" w:rsidRPr="002B0A90" w:rsidRDefault="000662E3" w:rsidP="006806D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6806D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6806DD">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6806DD">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6806DD">
            <w:pPr>
              <w:keepNext/>
              <w:jc w:val="center"/>
              <w:rPr>
                <w:rFonts w:cs="Open Sans"/>
                <w:b/>
                <w:sz w:val="20"/>
                <w:szCs w:val="20"/>
              </w:rPr>
            </w:pPr>
          </w:p>
        </w:tc>
      </w:tr>
      <w:tr w:rsidR="000662E3" w:rsidRPr="002B0A90" w14:paraId="4DDA8A76" w14:textId="77777777" w:rsidTr="006806DD">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470E2F1D"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06323F4F"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6806DD">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50B37006"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6806DD">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0EDD641C"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6806DD">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61647D1C" w14:textId="5E56360D" w:rsidR="000662E3" w:rsidRPr="002B0A90" w:rsidRDefault="00BC59B6" w:rsidP="000662E3">
            <w:pPr>
              <w:keepNext/>
              <w:jc w:val="center"/>
              <w:rPr>
                <w:rFonts w:cs="Open Sans"/>
                <w:b/>
                <w:sz w:val="20"/>
                <w:szCs w:val="20"/>
              </w:rPr>
            </w:pPr>
            <w:r>
              <w:rPr>
                <w:rFonts w:cs="Open Sans"/>
                <w:b/>
                <w:sz w:val="20"/>
                <w:szCs w:val="20"/>
              </w:rPr>
              <w:t>X</w:t>
            </w:r>
          </w:p>
        </w:tc>
        <w:tc>
          <w:tcPr>
            <w:tcW w:w="5220" w:type="dxa"/>
            <w:gridSpan w:val="2"/>
            <w:shd w:val="clear" w:color="auto" w:fill="FFFFFF" w:themeFill="background1"/>
          </w:tcPr>
          <w:p w14:paraId="67208BDD" w14:textId="032E1AAA" w:rsidR="000662E3" w:rsidRPr="002B0A90" w:rsidRDefault="00BC59B6" w:rsidP="000662E3">
            <w:pPr>
              <w:keepNext/>
              <w:rPr>
                <w:rFonts w:cs="Open Sans"/>
                <w:b/>
                <w:sz w:val="20"/>
                <w:szCs w:val="20"/>
              </w:rPr>
            </w:pPr>
            <w:r>
              <w:rPr>
                <w:rFonts w:cs="Open Sans"/>
                <w:b/>
                <w:sz w:val="20"/>
                <w:szCs w:val="20"/>
              </w:rPr>
              <w:t xml:space="preserve">A discussion of Stax and BB King are weak. This oversight exemplifies a major deficiency in the broader narrative, the role of Memphis in evolution of popular music. </w:t>
            </w:r>
          </w:p>
        </w:tc>
      </w:tr>
      <w:tr w:rsidR="000662E3" w:rsidRPr="002B0A90" w14:paraId="60DC9813" w14:textId="77777777" w:rsidTr="006806DD">
        <w:trPr>
          <w:cantSplit/>
          <w:trHeight w:val="1080"/>
        </w:trPr>
        <w:tc>
          <w:tcPr>
            <w:tcW w:w="14485" w:type="dxa"/>
            <w:gridSpan w:val="7"/>
            <w:shd w:val="clear" w:color="auto" w:fill="FFFFFF" w:themeFill="background1"/>
            <w:vAlign w:val="center"/>
          </w:tcPr>
          <w:p w14:paraId="224D81CF" w14:textId="77777777" w:rsidR="000662E3" w:rsidRPr="00E60FCE" w:rsidRDefault="000662E3" w:rsidP="006806D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6806D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6806DD">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0571B76B" w14:textId="1AC1A515"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6806DD">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11E6C863" w:rsidR="000662E3" w:rsidRPr="002B0A90" w:rsidRDefault="00BC59B6"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6806DD">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6806DD">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6806D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6806DD">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6806DD">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6806DD">
        <w:trPr>
          <w:cantSplit/>
        </w:trPr>
        <w:tc>
          <w:tcPr>
            <w:tcW w:w="1255" w:type="dxa"/>
            <w:shd w:val="clear" w:color="auto" w:fill="F2F2F2" w:themeFill="background1" w:themeFillShade="F2"/>
            <w:vAlign w:val="center"/>
          </w:tcPr>
          <w:p w14:paraId="624484A5" w14:textId="77777777" w:rsidR="00092AE4" w:rsidRPr="002B0A90" w:rsidRDefault="00092AE4" w:rsidP="006806D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6806D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6806DD">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6806DD">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6806DD">
            <w:pPr>
              <w:keepNext/>
              <w:jc w:val="center"/>
              <w:rPr>
                <w:rFonts w:cs="Open Sans"/>
                <w:b/>
                <w:sz w:val="20"/>
                <w:szCs w:val="20"/>
              </w:rPr>
            </w:pPr>
          </w:p>
        </w:tc>
      </w:tr>
      <w:tr w:rsidR="00092AE4" w:rsidRPr="002B0A90" w14:paraId="3150D4BD" w14:textId="77777777" w:rsidTr="006806DD">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5DA23975" w:rsidR="00092AE4" w:rsidRPr="002B0A90" w:rsidRDefault="00BC59B6"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6806DD">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33831FE3" w:rsidR="00092AE4" w:rsidRPr="002B0A90" w:rsidRDefault="00BC59B6"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6806D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6806D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6806DD">
        <w:trPr>
          <w:cantSplit/>
          <w:trHeight w:val="603"/>
        </w:trPr>
        <w:tc>
          <w:tcPr>
            <w:tcW w:w="1255" w:type="dxa"/>
            <w:vMerge w:val="restart"/>
            <w:shd w:val="clear" w:color="auto" w:fill="FFFFFF" w:themeFill="background1"/>
            <w:vAlign w:val="center"/>
          </w:tcPr>
          <w:p w14:paraId="5ED5AF92" w14:textId="268112FB" w:rsidR="00092AE4" w:rsidRDefault="00092AE4" w:rsidP="006806DD">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6806DD">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77777777" w:rsidR="00092AE4" w:rsidRPr="002B0A90" w:rsidRDefault="00092AE4" w:rsidP="006806DD">
            <w:pPr>
              <w:keepNext/>
              <w:jc w:val="center"/>
              <w:rPr>
                <w:rFonts w:cs="Open Sans"/>
                <w:b/>
                <w:sz w:val="20"/>
                <w:szCs w:val="20"/>
              </w:rPr>
            </w:pPr>
          </w:p>
        </w:tc>
        <w:tc>
          <w:tcPr>
            <w:tcW w:w="540" w:type="dxa"/>
            <w:vMerge w:val="restart"/>
            <w:shd w:val="clear" w:color="auto" w:fill="FFFFFF" w:themeFill="background1"/>
          </w:tcPr>
          <w:p w14:paraId="2BDACF6D" w14:textId="486B0DE6" w:rsidR="00092AE4" w:rsidRPr="002B0A90" w:rsidRDefault="00BC59B6" w:rsidP="006806DD">
            <w:pPr>
              <w:keepNext/>
              <w:jc w:val="center"/>
              <w:rPr>
                <w:rFonts w:cs="Open Sans"/>
                <w:b/>
                <w:sz w:val="20"/>
                <w:szCs w:val="20"/>
              </w:rPr>
            </w:pPr>
            <w:r>
              <w:rPr>
                <w:rFonts w:cs="Open Sans"/>
                <w:b/>
                <w:sz w:val="20"/>
                <w:szCs w:val="20"/>
              </w:rPr>
              <w:t>X</w:t>
            </w:r>
          </w:p>
        </w:tc>
        <w:tc>
          <w:tcPr>
            <w:tcW w:w="5220" w:type="dxa"/>
            <w:gridSpan w:val="2"/>
            <w:vMerge w:val="restart"/>
            <w:shd w:val="clear" w:color="auto" w:fill="FFFFFF" w:themeFill="background1"/>
          </w:tcPr>
          <w:p w14:paraId="0454624A" w14:textId="746FC2C0" w:rsidR="00092AE4" w:rsidRPr="002B0A90" w:rsidRDefault="00BC59B6" w:rsidP="006806DD">
            <w:pPr>
              <w:keepNext/>
              <w:rPr>
                <w:rFonts w:cs="Open Sans"/>
                <w:b/>
                <w:sz w:val="20"/>
                <w:szCs w:val="20"/>
              </w:rPr>
            </w:pPr>
            <w:r>
              <w:rPr>
                <w:rFonts w:cs="Open Sans"/>
                <w:b/>
                <w:sz w:val="20"/>
                <w:szCs w:val="20"/>
              </w:rPr>
              <w:t>Again as has been mentioned previous, the exclusion of Tennessee’ role in contemporary events</w:t>
            </w:r>
            <w:r w:rsidR="00D54F7A">
              <w:rPr>
                <w:rFonts w:cs="Open Sans"/>
                <w:b/>
                <w:sz w:val="20"/>
                <w:szCs w:val="20"/>
              </w:rPr>
              <w:t>. The lack of discussion of the Highlander School which trained multiple Civil Rights’ nonviolent protesters. Along with the evident absence of Clinton, Fayette County, and Nashville’s sit-ins, Tennessee had a prominent role and influence on important events of the day and they are glossed over in the narrative of the course.</w:t>
            </w:r>
          </w:p>
        </w:tc>
      </w:tr>
      <w:tr w:rsidR="00092AE4" w:rsidRPr="002B0A90" w14:paraId="30D2065D" w14:textId="77777777" w:rsidTr="006806DD">
        <w:trPr>
          <w:cantSplit/>
          <w:trHeight w:val="603"/>
        </w:trPr>
        <w:tc>
          <w:tcPr>
            <w:tcW w:w="1255" w:type="dxa"/>
            <w:vMerge/>
            <w:shd w:val="clear" w:color="auto" w:fill="FFFFFF" w:themeFill="background1"/>
            <w:vAlign w:val="center"/>
          </w:tcPr>
          <w:p w14:paraId="40504FEE" w14:textId="77777777" w:rsidR="00092AE4" w:rsidRDefault="00092AE4" w:rsidP="006806DD">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6806DD">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6806DD">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6806DD">
            <w:pPr>
              <w:keepNext/>
              <w:rPr>
                <w:rFonts w:cs="Open Sans"/>
                <w:b/>
                <w:sz w:val="20"/>
                <w:szCs w:val="20"/>
              </w:rPr>
            </w:pPr>
          </w:p>
        </w:tc>
      </w:tr>
      <w:tr w:rsidR="00092AE4" w:rsidRPr="002B0A90" w14:paraId="5D9A9521" w14:textId="77777777" w:rsidTr="006806DD">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22D3A47E" w:rsidR="00092AE4" w:rsidRPr="002B0A90" w:rsidRDefault="00D54F7A"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587886AE"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6806DD">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2C5A431A" w:rsidR="00092AE4" w:rsidRPr="002B0A90" w:rsidRDefault="00D54F7A"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6806DD">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6806DD">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6806D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6806DD">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6806DD">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6806DD">
        <w:trPr>
          <w:cantSplit/>
        </w:trPr>
        <w:tc>
          <w:tcPr>
            <w:tcW w:w="1255" w:type="dxa"/>
            <w:shd w:val="clear" w:color="auto" w:fill="F2F2F2" w:themeFill="background1" w:themeFillShade="F2"/>
            <w:vAlign w:val="center"/>
          </w:tcPr>
          <w:p w14:paraId="49E2DE1E" w14:textId="77777777" w:rsidR="00092AE4" w:rsidRPr="002B0A90" w:rsidRDefault="00092AE4" w:rsidP="006806D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6806D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6806DD">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6806DD">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6806DD">
            <w:pPr>
              <w:keepNext/>
              <w:jc w:val="center"/>
              <w:rPr>
                <w:rFonts w:cs="Open Sans"/>
                <w:b/>
                <w:sz w:val="20"/>
                <w:szCs w:val="20"/>
              </w:rPr>
            </w:pPr>
          </w:p>
        </w:tc>
      </w:tr>
      <w:tr w:rsidR="00092AE4" w:rsidRPr="002B0A90" w14:paraId="4452F31C" w14:textId="77777777" w:rsidTr="006806DD">
        <w:trPr>
          <w:cantSplit/>
          <w:trHeight w:val="1080"/>
        </w:trPr>
        <w:tc>
          <w:tcPr>
            <w:tcW w:w="1255" w:type="dxa"/>
            <w:shd w:val="clear" w:color="auto" w:fill="FFFFFF" w:themeFill="background1"/>
            <w:vAlign w:val="center"/>
          </w:tcPr>
          <w:p w14:paraId="5043820A" w14:textId="43CF9110" w:rsidR="00092AE4" w:rsidRPr="00980FC2" w:rsidRDefault="00092AE4" w:rsidP="006806DD">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1DCD014F" w:rsidR="00092AE4" w:rsidRPr="002B0A90" w:rsidRDefault="00D54F7A" w:rsidP="006806DD">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6806DD">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6806DD">
            <w:pPr>
              <w:keepNext/>
              <w:rPr>
                <w:rFonts w:cs="Open Sans"/>
                <w:b/>
                <w:sz w:val="20"/>
                <w:szCs w:val="20"/>
              </w:rPr>
            </w:pPr>
          </w:p>
        </w:tc>
      </w:tr>
      <w:tr w:rsidR="00092AE4" w:rsidRPr="001A659E" w14:paraId="51F86748" w14:textId="77777777" w:rsidTr="006806DD">
        <w:trPr>
          <w:cantSplit/>
          <w:trHeight w:val="1080"/>
        </w:trPr>
        <w:tc>
          <w:tcPr>
            <w:tcW w:w="14485" w:type="dxa"/>
            <w:gridSpan w:val="7"/>
            <w:shd w:val="clear" w:color="auto" w:fill="FFFFFF" w:themeFill="background1"/>
            <w:vAlign w:val="center"/>
          </w:tcPr>
          <w:p w14:paraId="3258B077" w14:textId="77777777" w:rsidR="00092AE4" w:rsidRPr="00E60FCE" w:rsidRDefault="00092AE4" w:rsidP="006806D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6806D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6806DD">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6806DD">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5CB7E467" w:rsidR="00267A5E" w:rsidRPr="002B0A90" w:rsidRDefault="00D54F7A"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15C21FCF" w:rsidR="00267A5E" w:rsidRPr="002B0A90" w:rsidRDefault="00D54F7A"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534AFA40" w:rsidR="00267A5E" w:rsidRPr="002B0A90" w:rsidRDefault="00D54F7A"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7E6F4FF9" w:rsidR="00267A5E" w:rsidRPr="002B0A90" w:rsidRDefault="00D54F7A"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0F5C04C9" w:rsidR="00267A5E" w:rsidRPr="002B0A90" w:rsidRDefault="00D54F7A"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6806D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6806DD">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58305A46" w:rsidR="00267A5E" w:rsidRPr="002B0A90" w:rsidRDefault="00D54F7A"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6806DD">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6806DD">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6806DD">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520425AA" w:rsidR="00267A5E" w:rsidRPr="002B0A90" w:rsidRDefault="00D54F7A" w:rsidP="006806DD">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6806DD">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6806DD">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6806DD">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6806DD">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0425DCBA" w:rsidR="00267A5E" w:rsidRPr="002B0A90" w:rsidRDefault="00D54F7A" w:rsidP="006806DD">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6806DD">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6806DD">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6806DD">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6806DD">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6806DD">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6806DD">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6806DD">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6806DD">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3B91899D" w:rsidR="00267A5E" w:rsidRPr="002B0A90" w:rsidRDefault="00D54F7A" w:rsidP="006806DD">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6806DD">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6806DD">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6806DD">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6806DD">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0F934511" w14:textId="59590ECC" w:rsidR="00267A5E" w:rsidRPr="002B0A90" w:rsidRDefault="00D54F7A" w:rsidP="006806DD">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6806DD">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6806DD">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6806DD">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6806DD">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6806DD">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6806DD">
            <w:pPr>
              <w:keepNext/>
              <w:rPr>
                <w:rFonts w:cs="Open Sans"/>
                <w:b/>
                <w:sz w:val="20"/>
                <w:szCs w:val="20"/>
              </w:rPr>
            </w:pPr>
          </w:p>
        </w:tc>
      </w:tr>
      <w:tr w:rsidR="00267A5E" w:rsidRPr="001A659E" w14:paraId="0C361F58" w14:textId="77777777" w:rsidTr="006806DD">
        <w:trPr>
          <w:cantSplit/>
          <w:trHeight w:val="1080"/>
        </w:trPr>
        <w:tc>
          <w:tcPr>
            <w:tcW w:w="14485" w:type="dxa"/>
            <w:gridSpan w:val="7"/>
            <w:shd w:val="clear" w:color="auto" w:fill="FFFFFF" w:themeFill="background1"/>
            <w:vAlign w:val="center"/>
          </w:tcPr>
          <w:p w14:paraId="0636DC3E" w14:textId="77777777" w:rsidR="00267A5E" w:rsidRPr="00E60FCE" w:rsidRDefault="00267A5E" w:rsidP="006806D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6806DD">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48997BE1" w:rsidR="00267A5E" w:rsidRPr="002B0A90" w:rsidRDefault="00D54F7A"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6806DD">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bookmarkStart w:id="0" w:name="_GoBack"/>
            <w:bookmarkEnd w:id="0"/>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4332436D" w:rsidR="00267A5E" w:rsidRPr="002B0A90" w:rsidRDefault="00D54F7A"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gridSpan w:val="2"/>
            <w:shd w:val="clear" w:color="auto" w:fill="auto"/>
          </w:tcPr>
          <w:p w14:paraId="0EBB1D5A" w14:textId="7A517A85" w:rsidR="001A659E" w:rsidRPr="002B0A90" w:rsidRDefault="00D54F7A" w:rsidP="00166D3F">
            <w:pPr>
              <w:keepNext/>
              <w:rPr>
                <w:rFonts w:cs="Open Sans"/>
                <w:b/>
                <w:sz w:val="20"/>
                <w:szCs w:val="20"/>
              </w:rPr>
            </w:pPr>
            <w:r>
              <w:rPr>
                <w:rFonts w:cs="Open Sans"/>
                <w:b/>
                <w:sz w:val="20"/>
                <w:szCs w:val="20"/>
              </w:rPr>
              <w:t>X</w:t>
            </w:r>
          </w:p>
        </w:tc>
        <w:tc>
          <w:tcPr>
            <w:tcW w:w="5192" w:type="dxa"/>
            <w:shd w:val="clear" w:color="auto" w:fill="auto"/>
          </w:tcPr>
          <w:p w14:paraId="3B61BD98" w14:textId="5B817E64" w:rsidR="001A659E" w:rsidRPr="002B0A90" w:rsidRDefault="00D54F7A" w:rsidP="00166D3F">
            <w:pPr>
              <w:keepNext/>
              <w:rPr>
                <w:rFonts w:cs="Open Sans"/>
                <w:b/>
                <w:sz w:val="20"/>
                <w:szCs w:val="20"/>
              </w:rPr>
            </w:pPr>
            <w:r>
              <w:rPr>
                <w:rFonts w:cs="Open Sans"/>
                <w:b/>
                <w:sz w:val="20"/>
                <w:szCs w:val="20"/>
              </w:rPr>
              <w:t xml:space="preserve">The narrative’s brief discussion of Tennessee’ roles in Popular culture and Civil Rights movement during the height of the movement are major oversights. </w:t>
            </w:r>
            <w:r w:rsidR="006D2937">
              <w:rPr>
                <w:rFonts w:cs="Open Sans"/>
                <w:b/>
                <w:sz w:val="20"/>
                <w:szCs w:val="20"/>
              </w:rPr>
              <w:t>Moreover, the brief discussion fails to provide ample opportunity for student mastery as the information lacks even basic information for the student to grasp the broader context of Stax Records in the Civil Rights Movement. Additionally, the consequences of the various Civil Rights’ events, i.e. Clinton and Nashville sit-ins, had broader national implications and are not just limited to local or regional contexts. Finally, these standards are TCA mandated and deserve to be treated as such. Students will not be able to master these concepts with the information provided in the course narrative.</w:t>
            </w: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014F1EB0" w:rsidR="000779AE" w:rsidRPr="00E86DC6" w:rsidRDefault="00D54F7A"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535902EE" w:rsidR="000779AE" w:rsidRPr="00E86DC6" w:rsidRDefault="00D54F7A"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18D238C2" w:rsidR="00557E2D" w:rsidRPr="00E86DC6" w:rsidRDefault="00D54F7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4A1D2809" w:rsidR="00557E2D" w:rsidRPr="00E86DC6" w:rsidRDefault="00D54F7A" w:rsidP="009D39A5">
            <w:pPr>
              <w:keepNext/>
              <w:rPr>
                <w:rFonts w:cs="Open Sans"/>
                <w:b/>
                <w:i/>
                <w:sz w:val="20"/>
                <w:szCs w:val="20"/>
              </w:rPr>
            </w:pPr>
            <w:r>
              <w:rPr>
                <w:rFonts w:cs="Open Sans"/>
                <w:b/>
                <w:i/>
                <w:sz w:val="20"/>
                <w:szCs w:val="20"/>
              </w:rPr>
              <w:t xml:space="preserve">The course discussion over the early Civil Rights movement with Washington and DuBois and the subsequent events provides the students adequate examples and allows for the students to master this strand. </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3D836AE" w:rsidR="00557E2D" w:rsidRPr="00E86DC6" w:rsidRDefault="00D54F7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6B2069D9" w:rsidR="00557E2D" w:rsidRPr="00E86DC6" w:rsidRDefault="00D54F7A" w:rsidP="009D39A5">
            <w:pPr>
              <w:keepNext/>
              <w:rPr>
                <w:rFonts w:cs="Open Sans"/>
                <w:b/>
                <w:i/>
                <w:sz w:val="20"/>
                <w:szCs w:val="20"/>
              </w:rPr>
            </w:pPr>
            <w:r>
              <w:rPr>
                <w:rFonts w:cs="Open Sans"/>
                <w:b/>
                <w:i/>
                <w:sz w:val="20"/>
                <w:szCs w:val="20"/>
              </w:rPr>
              <w:t>The course discussion of American Imperialism at the turn of the 19</w:t>
            </w:r>
            <w:r w:rsidRPr="00D54F7A">
              <w:rPr>
                <w:rFonts w:cs="Open Sans"/>
                <w:b/>
                <w:i/>
                <w:sz w:val="20"/>
                <w:szCs w:val="20"/>
                <w:vertAlign w:val="superscript"/>
              </w:rPr>
              <w:t>th</w:t>
            </w:r>
            <w:r>
              <w:rPr>
                <w:rFonts w:cs="Open Sans"/>
                <w:b/>
                <w:i/>
                <w:sz w:val="20"/>
                <w:szCs w:val="20"/>
              </w:rPr>
              <w:t xml:space="preserve"> century provides multiple examples of culture impacting culture.</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28B680A3" w:rsidR="00557E2D" w:rsidRPr="00E86DC6" w:rsidRDefault="00D54F7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47C8A2B3" w:rsidR="00557E2D" w:rsidRPr="00E86DC6" w:rsidRDefault="009C2FF6" w:rsidP="009D39A5">
            <w:pPr>
              <w:keepNext/>
              <w:rPr>
                <w:rFonts w:cs="Open Sans"/>
                <w:b/>
                <w:i/>
                <w:sz w:val="20"/>
                <w:szCs w:val="20"/>
              </w:rPr>
            </w:pPr>
            <w:r>
              <w:rPr>
                <w:rFonts w:cs="Open Sans"/>
                <w:b/>
                <w:i/>
                <w:sz w:val="20"/>
                <w:szCs w:val="20"/>
              </w:rPr>
              <w:t xml:space="preserve">The Great discussion summarizes a difficult series of events into a broad stroke and explains important economic concepts in ways students can understand. </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C71B55E" w:rsidR="00557E2D" w:rsidRPr="00E86DC6" w:rsidRDefault="00D54F7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1D0D0B2B" w:rsidR="00557E2D" w:rsidRPr="00E86DC6" w:rsidRDefault="009C2FF6" w:rsidP="009D39A5">
            <w:pPr>
              <w:keepNext/>
              <w:rPr>
                <w:rFonts w:cs="Open Sans"/>
                <w:b/>
                <w:i/>
                <w:sz w:val="20"/>
                <w:szCs w:val="20"/>
              </w:rPr>
            </w:pPr>
            <w:r>
              <w:rPr>
                <w:rFonts w:cs="Open Sans"/>
                <w:b/>
                <w:i/>
                <w:sz w:val="20"/>
                <w:szCs w:val="20"/>
              </w:rPr>
              <w:t>The rise of Industrialism provides numerous examples for students to consider with this content strand.</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8722CF1" w:rsidR="00557E2D"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2CB83DFE" w:rsidR="00557E2D" w:rsidRPr="00E86DC6" w:rsidRDefault="009C2FF6" w:rsidP="009D39A5">
            <w:pPr>
              <w:keepNext/>
              <w:rPr>
                <w:rFonts w:cs="Open Sans"/>
                <w:b/>
                <w:i/>
                <w:sz w:val="20"/>
                <w:szCs w:val="20"/>
              </w:rPr>
            </w:pPr>
            <w:r>
              <w:rPr>
                <w:rFonts w:cs="Open Sans"/>
                <w:b/>
                <w:i/>
                <w:sz w:val="20"/>
                <w:szCs w:val="20"/>
              </w:rPr>
              <w:t xml:space="preserve">The incorporation of the Atlas activities for each </w:t>
            </w:r>
            <w:r w:rsidR="00AD591C">
              <w:rPr>
                <w:rFonts w:cs="Open Sans"/>
                <w:b/>
                <w:i/>
                <w:sz w:val="20"/>
                <w:szCs w:val="20"/>
              </w:rPr>
              <w:t>broad</w:t>
            </w:r>
            <w:r>
              <w:rPr>
                <w:rFonts w:cs="Open Sans"/>
                <w:b/>
                <w:i/>
                <w:sz w:val="20"/>
                <w:szCs w:val="20"/>
              </w:rPr>
              <w:t xml:space="preserve"> topic in the course provides students the necessary practice to reinforce this strand.</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4E95AF7F" w:rsidR="00557E2D"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6AE58573" w:rsidR="00557E2D" w:rsidRPr="00E86DC6" w:rsidRDefault="00AD591C" w:rsidP="009D39A5">
            <w:pPr>
              <w:keepNext/>
              <w:rPr>
                <w:rFonts w:cs="Open Sans"/>
                <w:b/>
                <w:i/>
                <w:sz w:val="20"/>
                <w:szCs w:val="20"/>
              </w:rPr>
            </w:pPr>
            <w:r>
              <w:rPr>
                <w:rFonts w:cs="Open Sans"/>
                <w:b/>
                <w:i/>
                <w:sz w:val="20"/>
                <w:szCs w:val="20"/>
              </w:rPr>
              <w:t>The discussions of the Clinton, Bush II, and Obama presidencies illustrate this strand effectively.</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F7A8083" w:rsidR="00557E2D"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66508FA2" w:rsidR="00557E2D" w:rsidRPr="00E86DC6" w:rsidRDefault="009C2FF6" w:rsidP="009D39A5">
            <w:pPr>
              <w:keepNext/>
              <w:rPr>
                <w:rFonts w:cs="Open Sans"/>
                <w:b/>
                <w:i/>
                <w:sz w:val="20"/>
                <w:szCs w:val="20"/>
              </w:rPr>
            </w:pPr>
            <w:r>
              <w:rPr>
                <w:rFonts w:cs="Open Sans"/>
                <w:b/>
                <w:i/>
                <w:sz w:val="20"/>
                <w:szCs w:val="20"/>
              </w:rPr>
              <w:t>The narrative provides examples of this strand through its discussion of the Holocaust and the response of the US to Iran during the 1950s to 1970s. Moreover, the Iran-Contra and Gulf wars provide additional examples, although negative, of the impact multiple cultures have on a variety of levels.</w:t>
            </w: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2A3A1C53" w:rsidR="009732B0"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D2F7EAF" w:rsidR="009732B0" w:rsidRPr="00E86DC6" w:rsidRDefault="009C2FF6" w:rsidP="009D39A5">
            <w:pPr>
              <w:keepNext/>
              <w:rPr>
                <w:rFonts w:cs="Open Sans"/>
                <w:b/>
                <w:i/>
                <w:sz w:val="20"/>
                <w:szCs w:val="20"/>
              </w:rPr>
            </w:pPr>
            <w:r>
              <w:rPr>
                <w:rFonts w:cs="Open Sans"/>
                <w:b/>
                <w:i/>
                <w:sz w:val="20"/>
                <w:szCs w:val="20"/>
              </w:rPr>
              <w:t>The Historian’s Apprentice illustrates some of the necessary skills that a historian uses to uncover the past.</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21BF2BE" w:rsidR="00E31C25"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05172739" w:rsidR="00E31C25" w:rsidRPr="00E86DC6" w:rsidRDefault="009C2FF6" w:rsidP="009D39A5">
            <w:pPr>
              <w:keepNext/>
              <w:rPr>
                <w:rFonts w:cs="Open Sans"/>
                <w:b/>
                <w:i/>
                <w:sz w:val="20"/>
                <w:szCs w:val="20"/>
              </w:rPr>
            </w:pPr>
            <w:r>
              <w:rPr>
                <w:rFonts w:cs="Open Sans"/>
                <w:b/>
                <w:i/>
                <w:sz w:val="20"/>
                <w:szCs w:val="20"/>
              </w:rPr>
              <w:t xml:space="preserve">The reforms of the Progressives exemplify the impact of government knowledge on the American government and the idea of the Constitution as a living document.  </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253C1D8B" w:rsidR="00E31C25"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0D5A3F5B" w:rsidR="00E31C25" w:rsidRPr="00E86DC6" w:rsidRDefault="006B5242" w:rsidP="009D39A5">
            <w:pPr>
              <w:keepNext/>
              <w:rPr>
                <w:rFonts w:cs="Open Sans"/>
                <w:b/>
                <w:i/>
                <w:sz w:val="20"/>
                <w:szCs w:val="20"/>
              </w:rPr>
            </w:pPr>
            <w:r>
              <w:rPr>
                <w:rFonts w:cs="Open Sans"/>
                <w:b/>
                <w:i/>
                <w:sz w:val="20"/>
                <w:szCs w:val="20"/>
              </w:rPr>
              <w:t>The rise of the Hitler, Stalin, Mussolini, and Tojo all illustrate the impact of law and order and its negative consequences on a population.</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0E463205" w:rsidR="00E31C25" w:rsidRPr="00E86DC6" w:rsidRDefault="009C2FF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27DF2EC6" w:rsidR="00E31C25" w:rsidRPr="00E86DC6" w:rsidRDefault="006B5242" w:rsidP="009D39A5">
            <w:pPr>
              <w:keepNext/>
              <w:rPr>
                <w:rFonts w:cs="Open Sans"/>
                <w:b/>
                <w:i/>
                <w:sz w:val="20"/>
                <w:szCs w:val="20"/>
              </w:rPr>
            </w:pPr>
            <w:r>
              <w:rPr>
                <w:rFonts w:cs="Open Sans"/>
                <w:b/>
                <w:i/>
                <w:sz w:val="20"/>
                <w:szCs w:val="20"/>
              </w:rPr>
              <w:t xml:space="preserve">The idea of Wilsonian Democracy presented in the narrative reflects many of the ideals we hold to in modern America. </w:t>
            </w: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3812333A"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2D4414FC" w:rsidR="009732B0" w:rsidRPr="00866987" w:rsidRDefault="006B5242"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4ED0AC3B" w14:textId="3110AD0C" w:rsidR="009732B0" w:rsidRPr="00866987" w:rsidRDefault="006B5242" w:rsidP="009D39A5">
            <w:pPr>
              <w:keepNext/>
              <w:rPr>
                <w:rFonts w:cs="Open Sans"/>
                <w:b/>
                <w:i/>
                <w:sz w:val="20"/>
                <w:szCs w:val="20"/>
              </w:rPr>
            </w:pPr>
            <w:r>
              <w:rPr>
                <w:rFonts w:cs="Open Sans"/>
                <w:b/>
                <w:i/>
                <w:sz w:val="20"/>
                <w:szCs w:val="20"/>
              </w:rPr>
              <w:t>While the narrative gets Elvis, its brief discussions of Tennessee’s role in popular culture of the 1960s and 1970s as well as its role in the Civil Rights movement are glaring weaknesses of the course.</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E885286"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2A2666BC" w:rsidR="00AD7A31" w:rsidRPr="00E86DC6" w:rsidRDefault="006B5242" w:rsidP="001440A3">
            <w:pPr>
              <w:keepNext/>
              <w:rPr>
                <w:rFonts w:cs="Open Sans"/>
                <w:b/>
                <w:i/>
                <w:sz w:val="20"/>
                <w:szCs w:val="20"/>
              </w:rPr>
            </w:pPr>
            <w:r>
              <w:rPr>
                <w:rFonts w:cs="Open Sans"/>
                <w:b/>
                <w:i/>
                <w:sz w:val="20"/>
                <w:szCs w:val="20"/>
              </w:rPr>
              <w:t>The course incorporates various source material throughout the broad topics of the course. The additional use of maps and other graphics allow student mastery of this skill.</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404283C"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482AC325" w:rsidR="00AD7A31" w:rsidRPr="00E86DC6" w:rsidRDefault="006B5242" w:rsidP="001440A3">
            <w:pPr>
              <w:keepNext/>
              <w:rPr>
                <w:rFonts w:cs="Open Sans"/>
                <w:b/>
                <w:i/>
                <w:sz w:val="20"/>
                <w:szCs w:val="20"/>
              </w:rPr>
            </w:pPr>
            <w:r>
              <w:rPr>
                <w:rFonts w:cs="Open Sans"/>
                <w:b/>
                <w:i/>
                <w:sz w:val="20"/>
                <w:szCs w:val="20"/>
              </w:rPr>
              <w:t>As stated above, the multiple sources used in the broad topics of the course. Each source has a series of questions that allow the student to show mastery of this skill.</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8501A0D"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32328E5A" w:rsidR="00AD7A31" w:rsidRPr="00E86DC6" w:rsidRDefault="006B5242" w:rsidP="001440A3">
            <w:pPr>
              <w:keepNext/>
              <w:rPr>
                <w:rFonts w:cs="Open Sans"/>
                <w:b/>
                <w:i/>
                <w:sz w:val="20"/>
                <w:szCs w:val="20"/>
              </w:rPr>
            </w:pPr>
            <w:r>
              <w:rPr>
                <w:rFonts w:cs="Open Sans"/>
                <w:b/>
                <w:i/>
                <w:sz w:val="20"/>
                <w:szCs w:val="20"/>
              </w:rPr>
              <w:t xml:space="preserve">The incorporation of writing skills throughout the course provides students the opportunity to practice and master this skill. </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739326C"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07599763" w:rsidR="00AD7A31" w:rsidRPr="00E86DC6" w:rsidRDefault="006B5242" w:rsidP="001440A3">
            <w:pPr>
              <w:keepNext/>
              <w:rPr>
                <w:rFonts w:cs="Open Sans"/>
                <w:b/>
                <w:i/>
                <w:sz w:val="20"/>
                <w:szCs w:val="20"/>
              </w:rPr>
            </w:pPr>
            <w:r>
              <w:rPr>
                <w:rFonts w:cs="Open Sans"/>
                <w:b/>
                <w:i/>
                <w:sz w:val="20"/>
                <w:szCs w:val="20"/>
              </w:rPr>
              <w:t>The course requires the students to write multiple forms of essays using various source material. Students will be able to write like a historian after they complete this course.</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101A590"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4C812B94" w:rsidR="00AD7A31" w:rsidRPr="00E86DC6" w:rsidRDefault="00AD591C" w:rsidP="001440A3">
            <w:pPr>
              <w:keepNext/>
              <w:rPr>
                <w:rFonts w:cs="Open Sans"/>
                <w:b/>
                <w:i/>
                <w:sz w:val="20"/>
                <w:szCs w:val="20"/>
              </w:rPr>
            </w:pPr>
            <w:r>
              <w:rPr>
                <w:rFonts w:cs="Open Sans"/>
                <w:b/>
                <w:i/>
                <w:sz w:val="20"/>
                <w:szCs w:val="20"/>
              </w:rPr>
              <w:t>The Historian’s Apprentice illustrates some of the necessary skills that a historian uses to uncover the past.</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7CB657F" w:rsidR="00AD7A31" w:rsidRPr="00E86DC6" w:rsidRDefault="006B5242"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448B9BCD" w:rsidR="00AD7A31" w:rsidRPr="00E86DC6" w:rsidRDefault="00AD591C" w:rsidP="001440A3">
            <w:pPr>
              <w:keepNext/>
              <w:rPr>
                <w:rFonts w:cs="Open Sans"/>
                <w:b/>
                <w:i/>
                <w:sz w:val="20"/>
                <w:szCs w:val="20"/>
              </w:rPr>
            </w:pPr>
            <w:r>
              <w:rPr>
                <w:rFonts w:cs="Open Sans"/>
                <w:b/>
                <w:i/>
                <w:sz w:val="20"/>
                <w:szCs w:val="20"/>
              </w:rPr>
              <w:t>The incorporation of the Atlas activities for each broad topic in the course provides students the necessary practice to reinforce this strand.</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023D70BC" w:rsidR="007758D1" w:rsidRPr="00E86DC6" w:rsidRDefault="00AD591C" w:rsidP="001D5BC1">
            <w:pPr>
              <w:keepNext/>
              <w:rPr>
                <w:rFonts w:cs="Open Sans"/>
                <w:b/>
                <w:sz w:val="20"/>
                <w:szCs w:val="20"/>
              </w:rPr>
            </w:pPr>
            <w:r>
              <w:rPr>
                <w:rFonts w:cs="Open Sans"/>
                <w:b/>
                <w:sz w:val="20"/>
                <w:szCs w:val="20"/>
              </w:rPr>
              <w:t>X</w:t>
            </w:r>
          </w:p>
        </w:tc>
        <w:tc>
          <w:tcPr>
            <w:tcW w:w="5665" w:type="dxa"/>
            <w:shd w:val="clear" w:color="auto" w:fill="FFFFFF" w:themeFill="background1"/>
            <w:vAlign w:val="center"/>
          </w:tcPr>
          <w:p w14:paraId="69FB014B" w14:textId="154017EC" w:rsidR="007758D1" w:rsidRPr="00E86DC6" w:rsidRDefault="006D2937" w:rsidP="001D5BC1">
            <w:pPr>
              <w:keepNext/>
              <w:rPr>
                <w:rFonts w:cs="Open Sans"/>
                <w:b/>
                <w:sz w:val="20"/>
                <w:szCs w:val="20"/>
              </w:rPr>
            </w:pPr>
            <w:r>
              <w:rPr>
                <w:rFonts w:cs="Open Sans"/>
                <w:b/>
                <w:sz w:val="20"/>
                <w:szCs w:val="20"/>
              </w:rPr>
              <w:t>See above comments</w:t>
            </w:r>
            <w:r w:rsidR="00AD591C">
              <w:rPr>
                <w:rFonts w:cs="Open Sans"/>
                <w:b/>
                <w:sz w:val="20"/>
                <w:szCs w:val="20"/>
              </w:rPr>
              <w:t>.</w:t>
            </w:r>
            <w:r>
              <w:rPr>
                <w:rFonts w:cs="Open Sans"/>
                <w:b/>
                <w:sz w:val="20"/>
                <w:szCs w:val="20"/>
              </w:rPr>
              <w:t xml:space="preserve"> The brevity of the information does not provide students appropriate context nor the ability to master these standards.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CDBC67F" w:rsidR="00B074F6" w:rsidRPr="00E86DC6" w:rsidRDefault="006663A0"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65ADE84" w:rsidR="009A19D0" w:rsidRPr="00E86DC6" w:rsidRDefault="006663A0"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07172268" w:rsidR="009A19D0" w:rsidRPr="00E86DC6" w:rsidRDefault="006663A0" w:rsidP="00B074F6">
            <w:pPr>
              <w:rPr>
                <w:rFonts w:cs="Open Sans"/>
                <w:sz w:val="20"/>
                <w:szCs w:val="20"/>
              </w:rPr>
            </w:pPr>
            <w:r>
              <w:rPr>
                <w:rFonts w:cs="Open Sans"/>
                <w:sz w:val="20"/>
                <w:szCs w:val="20"/>
              </w:rPr>
              <w:t>X</w:t>
            </w:r>
          </w:p>
        </w:tc>
        <w:tc>
          <w:tcPr>
            <w:tcW w:w="5665" w:type="dxa"/>
          </w:tcPr>
          <w:p w14:paraId="380D219E" w14:textId="1EF1B7A8" w:rsidR="009A19D0" w:rsidRPr="00E86DC6" w:rsidRDefault="006663A0" w:rsidP="00B074F6">
            <w:pPr>
              <w:rPr>
                <w:rFonts w:cs="Open Sans"/>
                <w:sz w:val="20"/>
                <w:szCs w:val="20"/>
              </w:rPr>
            </w:pPr>
            <w:r>
              <w:rPr>
                <w:rFonts w:cs="Open Sans"/>
                <w:sz w:val="20"/>
                <w:szCs w:val="20"/>
              </w:rPr>
              <w:t xml:space="preserve">Many of the readings and corresponding activites focus on higher lexile levels (roughly 1000-700). This issue is problematic as SPED and RTI students are required to take the course. At best little consideration has been taken to meet these students’ needs and therefore supplement their understanding of the broader historical context of the platform’s narrative.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A1CF10F" w:rsidR="00AD7A31" w:rsidRPr="00AD7A31" w:rsidRDefault="006663A0" w:rsidP="00866987">
            <w:pPr>
              <w:rPr>
                <w:rFonts w:cs="Open Sans"/>
                <w:sz w:val="20"/>
                <w:szCs w:val="20"/>
                <w:highlight w:val="yellow"/>
              </w:rPr>
            </w:pPr>
            <w:r>
              <w:rPr>
                <w:rFonts w:cs="Open Sans"/>
                <w:sz w:val="20"/>
                <w:szCs w:val="20"/>
                <w:highlight w:val="yellow"/>
              </w:rPr>
              <w:t xml:space="preserve">The role of Tennessee in the broader context of the Civil Rights Movement. The brevity of </w:t>
            </w:r>
            <w:r w:rsidR="00DC11E4">
              <w:rPr>
                <w:rFonts w:cs="Open Sans"/>
                <w:sz w:val="20"/>
                <w:szCs w:val="20"/>
                <w:highlight w:val="yellow"/>
              </w:rPr>
              <w:t>discussions on Stax Records, Clinton, TN, and Nashville sit-ins reflect a clear social and racial bias for these regions in Tennessee.</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3589A73" w:rsidR="00D157BE" w:rsidRPr="00E86DC6" w:rsidRDefault="00DC11E4"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092A0AFE" w:rsidR="0028181A" w:rsidRPr="00E86DC6" w:rsidRDefault="00DC11E4" w:rsidP="00434BD9">
            <w:pPr>
              <w:rPr>
                <w:rFonts w:cs="Open Sans"/>
                <w:sz w:val="20"/>
                <w:szCs w:val="20"/>
              </w:rPr>
            </w:pPr>
            <w:r>
              <w:rPr>
                <w:rFonts w:cs="Open Sans"/>
                <w:sz w:val="20"/>
                <w:szCs w:val="20"/>
              </w:rPr>
              <w:t>X</w:t>
            </w:r>
          </w:p>
        </w:tc>
        <w:tc>
          <w:tcPr>
            <w:tcW w:w="5665" w:type="dxa"/>
          </w:tcPr>
          <w:p w14:paraId="6438181F" w14:textId="5A0DE5FF" w:rsidR="0028181A" w:rsidRPr="00E86DC6" w:rsidRDefault="00DC11E4" w:rsidP="00434BD9">
            <w:pPr>
              <w:rPr>
                <w:rFonts w:cs="Open Sans"/>
                <w:sz w:val="20"/>
                <w:szCs w:val="20"/>
              </w:rPr>
            </w:pPr>
            <w:r>
              <w:rPr>
                <w:rFonts w:cs="Open Sans"/>
                <w:sz w:val="20"/>
                <w:szCs w:val="20"/>
              </w:rPr>
              <w:t xml:space="preserve">As stated above, the supplemental activities and readings have average to above average Lexile levels, but there are little to no opportunities for ELL students, SPED students, or RTI students.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4FEDEEC2" w:rsidR="004D5043" w:rsidRPr="00E86DC6" w:rsidRDefault="00DC11E4" w:rsidP="00434BD9">
            <w:pPr>
              <w:rPr>
                <w:rFonts w:cs="Open Sans"/>
                <w:sz w:val="20"/>
                <w:szCs w:val="20"/>
              </w:rPr>
            </w:pPr>
            <w:r>
              <w:rPr>
                <w:rFonts w:cs="Open Sans"/>
                <w:sz w:val="20"/>
                <w:szCs w:val="20"/>
              </w:rPr>
              <w:t>X</w:t>
            </w:r>
          </w:p>
        </w:tc>
        <w:tc>
          <w:tcPr>
            <w:tcW w:w="1356" w:type="dxa"/>
          </w:tcPr>
          <w:p w14:paraId="517818A4" w14:textId="7C792E30" w:rsidR="004D5043" w:rsidRPr="00E86DC6" w:rsidRDefault="004D5043" w:rsidP="00434BD9">
            <w:pPr>
              <w:rPr>
                <w:rFonts w:cs="Open Sans"/>
                <w:sz w:val="20"/>
                <w:szCs w:val="20"/>
              </w:rPr>
            </w:pPr>
          </w:p>
        </w:tc>
        <w:tc>
          <w:tcPr>
            <w:tcW w:w="5665" w:type="dxa"/>
          </w:tcPr>
          <w:p w14:paraId="07562559" w14:textId="18046A92"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5ED641C" w:rsidR="008E7CEF" w:rsidRPr="00E86DC6" w:rsidRDefault="00DC11E4" w:rsidP="00434BD9">
            <w:pPr>
              <w:rPr>
                <w:rFonts w:cs="Open Sans"/>
                <w:sz w:val="20"/>
                <w:szCs w:val="20"/>
              </w:rPr>
            </w:pPr>
            <w:r>
              <w:rPr>
                <w:rFonts w:cs="Open Sans"/>
                <w:sz w:val="20"/>
                <w:szCs w:val="20"/>
              </w:rPr>
              <w:t>X</w:t>
            </w:r>
          </w:p>
        </w:tc>
        <w:tc>
          <w:tcPr>
            <w:tcW w:w="5665" w:type="dxa"/>
          </w:tcPr>
          <w:p w14:paraId="248FA76E" w14:textId="341E0B1B" w:rsidR="008E7CEF" w:rsidRPr="00E86DC6" w:rsidRDefault="00DC11E4" w:rsidP="00434BD9">
            <w:pPr>
              <w:rPr>
                <w:rFonts w:cs="Open Sans"/>
                <w:sz w:val="20"/>
                <w:szCs w:val="20"/>
              </w:rPr>
            </w:pPr>
            <w:r>
              <w:rPr>
                <w:rFonts w:cs="Open Sans"/>
                <w:sz w:val="20"/>
                <w:szCs w:val="20"/>
              </w:rPr>
              <w:t>The platform narrative lacks cohesion and does not provide adequate context or broader themes. These weaknesses do not allow for students to make the necessary connections that construct the larger picture. Without a broader context of continuity</w:t>
            </w:r>
            <w:r w:rsidR="00E939A5">
              <w:rPr>
                <w:rFonts w:cs="Open Sans"/>
                <w:sz w:val="20"/>
                <w:szCs w:val="20"/>
              </w:rPr>
              <w:t xml:space="preserve">, the students will have difficulty placing the smaller minutiae into the historical perspective.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F9CD2F6" w:rsidR="008E7CEF" w:rsidRPr="00E86DC6" w:rsidRDefault="00E939A5" w:rsidP="00434BD9">
            <w:pPr>
              <w:rPr>
                <w:rFonts w:cs="Open Sans"/>
                <w:sz w:val="20"/>
                <w:szCs w:val="20"/>
              </w:rPr>
            </w:pPr>
            <w:r>
              <w:rPr>
                <w:rFonts w:cs="Open Sans"/>
                <w:sz w:val="20"/>
                <w:szCs w:val="20"/>
              </w:rPr>
              <w:t>X</w:t>
            </w:r>
          </w:p>
        </w:tc>
        <w:tc>
          <w:tcPr>
            <w:tcW w:w="5665" w:type="dxa"/>
          </w:tcPr>
          <w:p w14:paraId="652DE979" w14:textId="20D55F05" w:rsidR="008E7CEF" w:rsidRPr="00E86DC6" w:rsidRDefault="00E939A5" w:rsidP="00434BD9">
            <w:pPr>
              <w:rPr>
                <w:rFonts w:cs="Open Sans"/>
                <w:sz w:val="20"/>
                <w:szCs w:val="20"/>
              </w:rPr>
            </w:pPr>
            <w:r>
              <w:rPr>
                <w:rFonts w:cs="Open Sans"/>
                <w:sz w:val="20"/>
                <w:szCs w:val="20"/>
              </w:rPr>
              <w:t>Multiple opportunities exist for approaching mastery, mastery, and above, but little to no opportunities exist for ELL students, SPED students, and RTI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34AB01E8" w:rsidR="008E7CEF" w:rsidRPr="00E86DC6" w:rsidRDefault="00E939A5" w:rsidP="00434BD9">
            <w:pPr>
              <w:rPr>
                <w:rFonts w:cs="Open Sans"/>
                <w:sz w:val="20"/>
                <w:szCs w:val="20"/>
              </w:rPr>
            </w:pPr>
            <w:r>
              <w:rPr>
                <w:rFonts w:cs="Open Sans"/>
                <w:sz w:val="20"/>
                <w:szCs w:val="20"/>
              </w:rPr>
              <w:t>X</w:t>
            </w:r>
          </w:p>
        </w:tc>
        <w:tc>
          <w:tcPr>
            <w:tcW w:w="5665" w:type="dxa"/>
          </w:tcPr>
          <w:p w14:paraId="0F21BE95" w14:textId="240B48C8" w:rsidR="008E7CEF" w:rsidRPr="00E86DC6" w:rsidRDefault="00E939A5" w:rsidP="00434BD9">
            <w:pPr>
              <w:rPr>
                <w:rFonts w:cs="Open Sans"/>
                <w:sz w:val="20"/>
                <w:szCs w:val="20"/>
              </w:rPr>
            </w:pPr>
            <w:r>
              <w:rPr>
                <w:rFonts w:cs="Open Sans"/>
                <w:sz w:val="20"/>
                <w:szCs w:val="20"/>
              </w:rPr>
              <w:t>Guidance and rubrics are inadequate. The classroom teacher must create/modify rubrics to assess student mastery and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F74F8E0" w:rsidR="008E7CEF" w:rsidRPr="00E86DC6" w:rsidRDefault="00E939A5"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57C69D0" w:rsidR="00AC0FD3" w:rsidRPr="00E86DC6" w:rsidRDefault="00E939A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FF3E883" w:rsidR="004A5399" w:rsidRPr="00E86DC6" w:rsidRDefault="00E939A5"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2B2BCAD9" w:rsidR="00377EF3" w:rsidRPr="00E86DC6" w:rsidRDefault="00E939A5" w:rsidP="00434BD9">
            <w:pPr>
              <w:rPr>
                <w:rFonts w:cs="Open Sans"/>
                <w:sz w:val="20"/>
                <w:szCs w:val="20"/>
              </w:rPr>
            </w:pPr>
            <w:r>
              <w:rPr>
                <w:rFonts w:cs="Open Sans"/>
                <w:sz w:val="20"/>
                <w:szCs w:val="20"/>
              </w:rPr>
              <w:t>X</w:t>
            </w:r>
          </w:p>
        </w:tc>
        <w:tc>
          <w:tcPr>
            <w:tcW w:w="5665" w:type="dxa"/>
            <w:shd w:val="clear" w:color="auto" w:fill="auto"/>
          </w:tcPr>
          <w:p w14:paraId="463E33B7" w14:textId="41DB86AC" w:rsidR="00377EF3" w:rsidRPr="00E86DC6" w:rsidRDefault="00E939A5" w:rsidP="00434BD9">
            <w:pPr>
              <w:rPr>
                <w:rFonts w:cs="Open Sans"/>
                <w:sz w:val="20"/>
                <w:szCs w:val="20"/>
              </w:rPr>
            </w:pPr>
            <w:r>
              <w:rPr>
                <w:rFonts w:cs="Open Sans"/>
                <w:sz w:val="20"/>
                <w:szCs w:val="20"/>
              </w:rPr>
              <w:t>The brief narrative of Tennessee’s role in the Civil Rights Movement, particularly Stax Records in Memphis, Clinton High School, and Nashville sit-ins are treated independently rather than as a part of the Civil Rights Movement.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DCA49E8" w:rsidR="00377EF3" w:rsidRPr="00E86DC6" w:rsidRDefault="00E939A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481FF74" w:rsidR="00377EF3" w:rsidRPr="00E86DC6" w:rsidRDefault="00E939A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A31EB7E" w:rsidR="00377EF3" w:rsidRPr="00E86DC6" w:rsidRDefault="00E939A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8241F69" w:rsidR="006C2244" w:rsidRPr="00E86DC6" w:rsidRDefault="00E939A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F5986" w14:textId="77777777" w:rsidR="006368B8" w:rsidRDefault="006368B8" w:rsidP="006E0328">
      <w:pPr>
        <w:spacing w:after="0" w:line="240" w:lineRule="auto"/>
      </w:pPr>
      <w:r>
        <w:separator/>
      </w:r>
    </w:p>
  </w:endnote>
  <w:endnote w:type="continuationSeparator" w:id="0">
    <w:p w14:paraId="00596820" w14:textId="77777777" w:rsidR="006368B8" w:rsidRDefault="006368B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95743A" w:rsidRDefault="0095743A">
    <w:pPr>
      <w:pStyle w:val="Footer"/>
    </w:pPr>
  </w:p>
  <w:p w14:paraId="6F21343E" w14:textId="24C14A1D" w:rsidR="0095743A" w:rsidRDefault="0095743A" w:rsidP="007964AB">
    <w:pPr>
      <w:pStyle w:val="Footer"/>
    </w:pPr>
    <w:r>
      <w:t>Book Title and ISBN: Active Classroom Tennessee US History and Geography ISBN: A3001TN</w:t>
    </w:r>
  </w:p>
  <w:p w14:paraId="7F60D771" w14:textId="782F895C" w:rsidR="0095743A" w:rsidRDefault="0095743A" w:rsidP="007964AB">
    <w:pPr>
      <w:pStyle w:val="Footer"/>
    </w:pPr>
    <w:r>
      <w:t>Level(s)/Course(s): US History and Geography</w:t>
    </w:r>
  </w:p>
  <w:p w14:paraId="4135F74C" w14:textId="711DF15C" w:rsidR="0095743A" w:rsidRDefault="0095743A" w:rsidP="007964AB">
    <w:pPr>
      <w:pStyle w:val="Footer"/>
    </w:pPr>
    <w:r>
      <w:t>Publisher: Social Studies School Services                  Copyright: 2017</w:t>
    </w:r>
  </w:p>
  <w:p w14:paraId="08D26106" w14:textId="77777777" w:rsidR="0095743A" w:rsidRDefault="009574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5FD9D" w14:textId="77777777" w:rsidR="006368B8" w:rsidRDefault="006368B8" w:rsidP="006E0328">
      <w:pPr>
        <w:spacing w:after="0" w:line="240" w:lineRule="auto"/>
      </w:pPr>
      <w:r>
        <w:separator/>
      </w:r>
    </w:p>
  </w:footnote>
  <w:footnote w:type="continuationSeparator" w:id="0">
    <w:p w14:paraId="2E810A3F" w14:textId="77777777" w:rsidR="006368B8" w:rsidRDefault="006368B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95743A" w:rsidRDefault="00E54A8F">
    <w:pPr>
      <w:pStyle w:val="Header"/>
      <w:jc w:val="right"/>
    </w:pPr>
    <w:sdt>
      <w:sdtPr>
        <w:id w:val="551434826"/>
        <w:docPartObj>
          <w:docPartGallery w:val="Page Numbers (Top of Page)"/>
          <w:docPartUnique/>
        </w:docPartObj>
      </w:sdtPr>
      <w:sdtEndPr>
        <w:rPr>
          <w:noProof/>
        </w:rPr>
      </w:sdtEndPr>
      <w:sdtContent>
        <w:r w:rsidR="0095743A">
          <w:fldChar w:fldCharType="begin"/>
        </w:r>
        <w:r w:rsidR="0095743A">
          <w:instrText xml:space="preserve"> PAGE   \* MERGEFORMAT </w:instrText>
        </w:r>
        <w:r w:rsidR="0095743A">
          <w:fldChar w:fldCharType="separate"/>
        </w:r>
        <w:r>
          <w:rPr>
            <w:noProof/>
          </w:rPr>
          <w:t>1</w:t>
        </w:r>
        <w:r w:rsidR="0095743A">
          <w:rPr>
            <w:noProof/>
          </w:rPr>
          <w:fldChar w:fldCharType="end"/>
        </w:r>
      </w:sdtContent>
    </w:sdt>
  </w:p>
  <w:p w14:paraId="40460E0B" w14:textId="77777777" w:rsidR="0095743A" w:rsidRDefault="009574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0F4CCC"/>
    <w:rsid w:val="00100504"/>
    <w:rsid w:val="0011569B"/>
    <w:rsid w:val="00121D82"/>
    <w:rsid w:val="00140572"/>
    <w:rsid w:val="001440A3"/>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68B8"/>
    <w:rsid w:val="00653FF7"/>
    <w:rsid w:val="00657632"/>
    <w:rsid w:val="006663A0"/>
    <w:rsid w:val="0066646F"/>
    <w:rsid w:val="00675678"/>
    <w:rsid w:val="006806DD"/>
    <w:rsid w:val="00681575"/>
    <w:rsid w:val="00681B0B"/>
    <w:rsid w:val="00686450"/>
    <w:rsid w:val="00696C58"/>
    <w:rsid w:val="006A39BA"/>
    <w:rsid w:val="006B5242"/>
    <w:rsid w:val="006C2244"/>
    <w:rsid w:val="006D2937"/>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4660"/>
    <w:rsid w:val="00866987"/>
    <w:rsid w:val="008749D0"/>
    <w:rsid w:val="00874A46"/>
    <w:rsid w:val="00884BB0"/>
    <w:rsid w:val="00894AFE"/>
    <w:rsid w:val="00895408"/>
    <w:rsid w:val="008B498B"/>
    <w:rsid w:val="008D23EF"/>
    <w:rsid w:val="008D304D"/>
    <w:rsid w:val="008E183A"/>
    <w:rsid w:val="008E398F"/>
    <w:rsid w:val="008E7CEF"/>
    <w:rsid w:val="0092000C"/>
    <w:rsid w:val="00920156"/>
    <w:rsid w:val="0095354B"/>
    <w:rsid w:val="0095743A"/>
    <w:rsid w:val="009622C6"/>
    <w:rsid w:val="0097034F"/>
    <w:rsid w:val="00971D9F"/>
    <w:rsid w:val="00972E52"/>
    <w:rsid w:val="009732B0"/>
    <w:rsid w:val="009759C4"/>
    <w:rsid w:val="00980FC2"/>
    <w:rsid w:val="009924E8"/>
    <w:rsid w:val="009A19D0"/>
    <w:rsid w:val="009A1F1E"/>
    <w:rsid w:val="009A3569"/>
    <w:rsid w:val="009B3761"/>
    <w:rsid w:val="009C2C0F"/>
    <w:rsid w:val="009C2FF6"/>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591C"/>
    <w:rsid w:val="00AD7A31"/>
    <w:rsid w:val="00B02B1E"/>
    <w:rsid w:val="00B03E45"/>
    <w:rsid w:val="00B04F57"/>
    <w:rsid w:val="00B074F6"/>
    <w:rsid w:val="00B106D6"/>
    <w:rsid w:val="00B22756"/>
    <w:rsid w:val="00B33F04"/>
    <w:rsid w:val="00B46E57"/>
    <w:rsid w:val="00B47B96"/>
    <w:rsid w:val="00B5488F"/>
    <w:rsid w:val="00B7418A"/>
    <w:rsid w:val="00B877AA"/>
    <w:rsid w:val="00B92792"/>
    <w:rsid w:val="00B93439"/>
    <w:rsid w:val="00BC3276"/>
    <w:rsid w:val="00BC4E42"/>
    <w:rsid w:val="00BC59B6"/>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54F7A"/>
    <w:rsid w:val="00D603AC"/>
    <w:rsid w:val="00D60B11"/>
    <w:rsid w:val="00D71B35"/>
    <w:rsid w:val="00D90E83"/>
    <w:rsid w:val="00D97F33"/>
    <w:rsid w:val="00DA0AA2"/>
    <w:rsid w:val="00DB7117"/>
    <w:rsid w:val="00DC11E4"/>
    <w:rsid w:val="00DD48D4"/>
    <w:rsid w:val="00DE55A3"/>
    <w:rsid w:val="00E000EA"/>
    <w:rsid w:val="00E17365"/>
    <w:rsid w:val="00E178A0"/>
    <w:rsid w:val="00E21DAC"/>
    <w:rsid w:val="00E31C25"/>
    <w:rsid w:val="00E31EC0"/>
    <w:rsid w:val="00E40C64"/>
    <w:rsid w:val="00E422D4"/>
    <w:rsid w:val="00E54A8F"/>
    <w:rsid w:val="00E550D9"/>
    <w:rsid w:val="00E60FCE"/>
    <w:rsid w:val="00E71DD6"/>
    <w:rsid w:val="00E73DB9"/>
    <w:rsid w:val="00E86DC6"/>
    <w:rsid w:val="00E939A5"/>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FC710-EEFC-4FCD-A174-098E035C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6706</Words>
  <Characters>38227</Characters>
  <Application>Microsoft Office Word</Application>
  <DocSecurity>4</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2018-08-22T15:27:00Z</dcterms:created>
  <dcterms:modified xsi:type="dcterms:W3CDTF">2018-08-22T15:27:00Z</dcterms:modified>
</cp:coreProperties>
</file>